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  <w:bookmarkStart w:id="4" w:name="_GoBack"/>
      <w:bookmarkEnd w:id="4"/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</w:t>
      </w:r>
      <w:r>
        <w:rPr>
          <w:color w:val="auto"/>
        </w:rPr>
        <w:t>2〕</w:t>
      </w:r>
      <w:r>
        <w:rPr>
          <w:rFonts w:hint="eastAsia"/>
          <w:color w:val="auto"/>
          <w:lang w:val="en-US" w:eastAsia="zh-CN"/>
        </w:rPr>
        <w:t>17</w:t>
      </w:r>
      <w:r>
        <w:rPr>
          <w:color w:val="auto"/>
        </w:rPr>
        <w:t>号</w:t>
      </w:r>
    </w:p>
    <w:p>
      <w:pPr>
        <w:widowControl w:val="0"/>
        <w:spacing w:line="520" w:lineRule="exact"/>
        <w:jc w:val="center"/>
        <w:rPr>
          <w:rFonts w:eastAsia="创艺简标宋"/>
          <w:sz w:val="40"/>
          <w:szCs w:val="44"/>
        </w:rPr>
      </w:pPr>
    </w:p>
    <w:p>
      <w:pPr>
        <w:widowControl w:val="0"/>
        <w:spacing w:line="600" w:lineRule="exact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关于举办全省技工院校教科研管理和教研能力提升</w:t>
      </w:r>
    </w:p>
    <w:p>
      <w:pPr>
        <w:widowControl w:val="0"/>
        <w:spacing w:line="600" w:lineRule="exact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师资培训班的通知</w:t>
      </w:r>
    </w:p>
    <w:p>
      <w:pPr>
        <w:spacing w:line="520" w:lineRule="exact"/>
        <w:rPr>
          <w:color w:val="auto"/>
          <w:kern w:val="0"/>
          <w:szCs w:val="32"/>
        </w:rPr>
      </w:pPr>
    </w:p>
    <w:p>
      <w:pPr>
        <w:spacing w:line="520" w:lineRule="exact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</w:t>
      </w:r>
      <w:r>
        <w:rPr>
          <w:color w:val="auto"/>
          <w:kern w:val="0"/>
          <w:szCs w:val="32"/>
        </w:rPr>
        <w:t>2年技工院校师资培训工作计划，为规范技工院校教科研管理工作，提升技工院校教科研工作能力和教师教研能力，加强教师队伍建设，定于20</w:t>
      </w:r>
      <w:r>
        <w:rPr>
          <w:rFonts w:hint="eastAsia"/>
          <w:color w:val="auto"/>
          <w:kern w:val="0"/>
          <w:szCs w:val="32"/>
        </w:rPr>
        <w:t>2</w:t>
      </w:r>
      <w:r>
        <w:rPr>
          <w:color w:val="auto"/>
          <w:kern w:val="0"/>
          <w:szCs w:val="32"/>
        </w:rPr>
        <w:t>2年7月举办一期</w:t>
      </w:r>
      <w:r>
        <w:rPr>
          <w:rFonts w:hint="eastAsia"/>
          <w:color w:val="auto"/>
          <w:kern w:val="0"/>
          <w:szCs w:val="32"/>
        </w:rPr>
        <w:t>全省</w:t>
      </w:r>
      <w:r>
        <w:rPr>
          <w:color w:val="auto"/>
          <w:kern w:val="0"/>
          <w:szCs w:val="32"/>
        </w:rPr>
        <w:t>技工院校</w:t>
      </w:r>
      <w:r>
        <w:rPr>
          <w:rFonts w:hint="eastAsia"/>
          <w:color w:val="auto"/>
          <w:kern w:val="0"/>
          <w:szCs w:val="32"/>
        </w:rPr>
        <w:t>教科研管理和教研能力提升师资培训班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spacing w:line="520" w:lineRule="exact"/>
        <w:ind w:firstLine="632" w:firstLineChars="200"/>
        <w:rPr>
          <w:rStyle w:val="10"/>
          <w:rFonts w:eastAsia="黑体"/>
          <w:bCs/>
          <w:kern w:val="0"/>
          <w:szCs w:val="32"/>
        </w:rPr>
      </w:pPr>
      <w:r>
        <w:rPr>
          <w:rStyle w:val="10"/>
          <w:rFonts w:hint="eastAsia" w:eastAsia="黑体"/>
          <w:bCs/>
          <w:kern w:val="0"/>
          <w:szCs w:val="32"/>
        </w:rPr>
        <w:t>一、</w:t>
      </w:r>
      <w:r>
        <w:rPr>
          <w:rStyle w:val="10"/>
          <w:rFonts w:eastAsia="黑体"/>
          <w:bCs/>
          <w:kern w:val="0"/>
          <w:szCs w:val="32"/>
        </w:rPr>
        <w:t>培训目标和内容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rFonts w:hint="eastAsia"/>
          <w:color w:val="auto"/>
        </w:rPr>
        <w:t>（一）培训目标：</w:t>
      </w:r>
      <w:r>
        <w:rPr>
          <w:rFonts w:hint="eastAsia"/>
          <w:color w:val="auto"/>
          <w:kern w:val="0"/>
          <w:szCs w:val="32"/>
        </w:rPr>
        <w:t>通过</w:t>
      </w:r>
      <w:r>
        <w:rPr>
          <w:rFonts w:hint="eastAsia"/>
          <w:color w:val="auto"/>
          <w:kern w:val="0"/>
          <w:szCs w:val="32"/>
          <w:lang w:val="en-US" w:eastAsia="zh-CN"/>
        </w:rPr>
        <w:t>开展</w:t>
      </w:r>
      <w:r>
        <w:rPr>
          <w:rFonts w:hint="eastAsia"/>
          <w:color w:val="auto"/>
          <w:kern w:val="0"/>
          <w:szCs w:val="32"/>
        </w:rPr>
        <w:t>技工院校教科研工作相关内容的学习和经验交流，规范技工院校教科研管理工作，提升技工院校教科研管理工作和教师教研能力。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rFonts w:hint="eastAsia"/>
          <w:color w:val="auto"/>
        </w:rPr>
        <w:t>（二）培训内容：</w:t>
      </w:r>
      <w:r>
        <w:rPr>
          <w:rFonts w:hint="eastAsia"/>
          <w:color w:val="auto"/>
          <w:kern w:val="0"/>
          <w:szCs w:val="32"/>
        </w:rPr>
        <w:t>模块一</w:t>
      </w:r>
      <w:r>
        <w:rPr>
          <w:rFonts w:hint="eastAsia"/>
          <w:color w:val="auto"/>
          <w:kern w:val="0"/>
          <w:szCs w:val="32"/>
          <w:lang w:eastAsia="zh-CN"/>
        </w:rPr>
        <w:t>：</w:t>
      </w:r>
      <w:r>
        <w:rPr>
          <w:rFonts w:hint="eastAsia"/>
          <w:color w:val="auto"/>
          <w:kern w:val="0"/>
          <w:szCs w:val="32"/>
        </w:rPr>
        <w:t>技工院校教科研工作管理机制和工作方法</w:t>
      </w:r>
      <w:r>
        <w:rPr>
          <w:rFonts w:hint="eastAsia"/>
          <w:color w:val="auto"/>
          <w:kern w:val="0"/>
          <w:szCs w:val="32"/>
          <w:lang w:eastAsia="zh-CN"/>
        </w:rPr>
        <w:t>；</w:t>
      </w:r>
      <w:r>
        <w:rPr>
          <w:rFonts w:hint="eastAsia"/>
          <w:color w:val="auto"/>
          <w:kern w:val="0"/>
          <w:szCs w:val="32"/>
        </w:rPr>
        <w:t>模块二</w:t>
      </w:r>
      <w:r>
        <w:rPr>
          <w:rFonts w:hint="eastAsia"/>
          <w:color w:val="auto"/>
          <w:kern w:val="0"/>
          <w:szCs w:val="32"/>
          <w:lang w:eastAsia="zh-CN"/>
        </w:rPr>
        <w:t>：</w:t>
      </w:r>
      <w:r>
        <w:rPr>
          <w:rFonts w:hint="eastAsia"/>
          <w:color w:val="auto"/>
          <w:kern w:val="0"/>
          <w:szCs w:val="32"/>
        </w:rPr>
        <w:t>技工院校教学工作特点和研究方法；模块三</w:t>
      </w:r>
      <w:r>
        <w:rPr>
          <w:rFonts w:hint="eastAsia"/>
          <w:color w:val="auto"/>
          <w:kern w:val="0"/>
          <w:szCs w:val="32"/>
          <w:lang w:eastAsia="zh-CN"/>
        </w:rPr>
        <w:t>：</w:t>
      </w:r>
      <w:r>
        <w:rPr>
          <w:rFonts w:hint="eastAsia"/>
          <w:color w:val="auto"/>
          <w:kern w:val="0"/>
          <w:szCs w:val="32"/>
        </w:rPr>
        <w:t>技工院校课题的申报、研究和结题；模块四</w:t>
      </w:r>
      <w:r>
        <w:rPr>
          <w:rFonts w:hint="eastAsia"/>
          <w:color w:val="auto"/>
          <w:kern w:val="0"/>
          <w:szCs w:val="32"/>
          <w:lang w:eastAsia="zh-CN"/>
        </w:rPr>
        <w:t>：</w:t>
      </w:r>
      <w:r>
        <w:rPr>
          <w:rFonts w:hint="eastAsia"/>
          <w:color w:val="auto"/>
          <w:kern w:val="0"/>
          <w:szCs w:val="32"/>
        </w:rPr>
        <w:t>技工院校教学论文的撰写。</w:t>
      </w:r>
    </w:p>
    <w:p>
      <w:pPr>
        <w:spacing w:line="520" w:lineRule="exact"/>
        <w:ind w:firstLine="632" w:firstLineChars="200"/>
        <w:rPr>
          <w:rStyle w:val="10"/>
          <w:rFonts w:eastAsia="黑体"/>
          <w:bCs/>
          <w:kern w:val="0"/>
          <w:szCs w:val="32"/>
        </w:rPr>
      </w:pPr>
      <w:r>
        <w:rPr>
          <w:rStyle w:val="10"/>
          <w:rFonts w:eastAsia="黑体"/>
          <w:bCs/>
          <w:kern w:val="0"/>
          <w:szCs w:val="32"/>
        </w:rPr>
        <w:t>二、培训对象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color w:val="auto"/>
        </w:rPr>
        <w:sectPr>
          <w:footerReference r:id="rId3" w:type="default"/>
          <w:footerReference r:id="rId4" w:type="even"/>
          <w:pgSz w:w="11906" w:h="16838"/>
          <w:pgMar w:top="1701" w:right="1531" w:bottom="1985" w:left="1531" w:header="851" w:footer="1531" w:gutter="0"/>
          <w:cols w:space="0" w:num="1"/>
          <w:titlePg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bCs/>
          <w:color w:val="auto"/>
          <w:kern w:val="0"/>
          <w:szCs w:val="32"/>
        </w:rPr>
      </w:pPr>
      <w:r>
        <w:rPr>
          <w:rFonts w:hint="eastAsia"/>
          <w:color w:val="auto"/>
        </w:rPr>
        <w:t>技工院校教科研管理和教学管理人员</w:t>
      </w:r>
      <w:r>
        <w:rPr>
          <w:rFonts w:hint="eastAsia"/>
          <w:bCs/>
          <w:color w:val="auto"/>
          <w:kern w:val="0"/>
          <w:szCs w:val="32"/>
        </w:rPr>
        <w:t>。原则上每学校不超过</w:t>
      </w:r>
      <w:r>
        <w:rPr>
          <w:bCs/>
          <w:color w:val="auto"/>
          <w:kern w:val="0"/>
          <w:szCs w:val="32"/>
        </w:rPr>
        <w:t>5</w:t>
      </w:r>
      <w:r>
        <w:rPr>
          <w:rFonts w:hint="eastAsia"/>
          <w:bCs/>
          <w:color w:val="auto"/>
          <w:kern w:val="0"/>
          <w:szCs w:val="32"/>
        </w:rPr>
        <w:t>人，总人数不超过60人。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作。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天内有</w:t>
      </w:r>
      <w:r>
        <w:rPr>
          <w:rFonts w:hint="eastAsia" w:ascii="仿宋_GB2312" w:hAnsi="仿宋_GB2312" w:eastAsia="仿宋_GB2312" w:cs="仿宋_GB2312"/>
          <w:color w:val="auto"/>
          <w:kern w:val="0"/>
        </w:rPr>
        <w:t>疫情中高风险区</w:t>
      </w:r>
      <w:r>
        <w:rPr>
          <w:rFonts w:hint="eastAsia" w:ascii="仿宋_GB2312" w:hAnsi="仿宋_GB2312" w:cs="仿宋_GB2312"/>
          <w:bCs/>
          <w:color w:val="auto"/>
          <w:kern w:val="0"/>
          <w:szCs w:val="32"/>
          <w:lang w:eastAsia="zh-CN"/>
        </w:rPr>
        <w:t>旅居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史、确诊病例接触史或疑似病例接触史的人员及发热患者不能参加培训。培训学员需提供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小时内的核酸检测阴性结果报到。</w:t>
      </w:r>
    </w:p>
    <w:p>
      <w:pPr>
        <w:spacing w:line="520" w:lineRule="exact"/>
        <w:ind w:firstLine="632" w:firstLineChars="200"/>
        <w:rPr>
          <w:rStyle w:val="10"/>
          <w:rFonts w:eastAsia="黑体"/>
          <w:bCs/>
          <w:kern w:val="0"/>
          <w:szCs w:val="32"/>
        </w:rPr>
      </w:pPr>
      <w:r>
        <w:rPr>
          <w:rStyle w:val="10"/>
          <w:rFonts w:eastAsia="黑体"/>
          <w:bCs/>
          <w:kern w:val="0"/>
          <w:szCs w:val="32"/>
        </w:rPr>
        <w:t>三、培训师资</w:t>
      </w: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本次培训拟邀</w:t>
      </w:r>
      <w:r>
        <w:rPr>
          <w:rFonts w:hint="eastAsia"/>
          <w:color w:val="auto"/>
        </w:rPr>
        <w:t>请广州市职业技术教育研究院研究员</w:t>
      </w:r>
      <w:r>
        <w:rPr>
          <w:rFonts w:hint="eastAsia"/>
          <w:b/>
          <w:bCs/>
          <w:color w:val="auto"/>
        </w:rPr>
        <w:t>辜冬莲</w:t>
      </w:r>
      <w:r>
        <w:rPr>
          <w:rFonts w:hint="eastAsia"/>
          <w:color w:val="auto"/>
        </w:rPr>
        <w:t>，中山市技师学院职教研究所所长、正高级讲师</w:t>
      </w:r>
      <w:r>
        <w:rPr>
          <w:rFonts w:hint="eastAsia"/>
          <w:b/>
          <w:bCs/>
          <w:color w:val="auto"/>
        </w:rPr>
        <w:t>雷三元</w:t>
      </w:r>
      <w:r>
        <w:rPr>
          <w:rFonts w:hint="eastAsia"/>
          <w:color w:val="auto"/>
        </w:rPr>
        <w:t>等专家进行授课。</w:t>
      </w:r>
    </w:p>
    <w:p>
      <w:pPr>
        <w:spacing w:line="520" w:lineRule="exact"/>
        <w:ind w:firstLine="632" w:firstLineChars="200"/>
        <w:rPr>
          <w:rStyle w:val="10"/>
          <w:rFonts w:eastAsia="黑体"/>
          <w:bCs/>
          <w:kern w:val="0"/>
          <w:szCs w:val="32"/>
        </w:rPr>
      </w:pPr>
      <w:r>
        <w:rPr>
          <w:rStyle w:val="10"/>
          <w:rFonts w:eastAsia="黑体"/>
          <w:bCs/>
          <w:kern w:val="0"/>
          <w:szCs w:val="32"/>
        </w:rPr>
        <w:t>四、培训安排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（一）具体培训工作由东莞市技师学院承办。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（二）授课形式：专题讲座、</w:t>
      </w:r>
      <w:r>
        <w:rPr>
          <w:rFonts w:hint="eastAsia" w:ascii="仿宋" w:hAnsi="仿宋" w:eastAsia="仿宋"/>
          <w:color w:val="auto"/>
          <w:sz w:val="28"/>
          <w:szCs w:val="28"/>
        </w:rPr>
        <w:t>实例分析</w:t>
      </w:r>
      <w:r>
        <w:rPr>
          <w:rFonts w:hint="eastAsia"/>
          <w:bCs/>
          <w:color w:val="auto"/>
          <w:kern w:val="0"/>
          <w:szCs w:val="32"/>
        </w:rPr>
        <w:t>、现场教学等多种培训形式。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（三）培训时间：202</w:t>
      </w:r>
      <w:r>
        <w:rPr>
          <w:bCs/>
          <w:color w:val="auto"/>
          <w:kern w:val="0"/>
          <w:szCs w:val="32"/>
        </w:rPr>
        <w:t>2</w:t>
      </w:r>
      <w:r>
        <w:rPr>
          <w:rFonts w:hint="eastAsia"/>
          <w:bCs/>
          <w:color w:val="auto"/>
          <w:kern w:val="0"/>
          <w:szCs w:val="32"/>
        </w:rPr>
        <w:t>年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12</w:t>
      </w:r>
      <w:r>
        <w:rPr>
          <w:rFonts w:hint="eastAsia"/>
          <w:bCs/>
          <w:color w:val="auto"/>
          <w:kern w:val="0"/>
          <w:szCs w:val="32"/>
        </w:rPr>
        <w:t>日—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13</w:t>
      </w:r>
      <w:r>
        <w:rPr>
          <w:rFonts w:hint="eastAsia"/>
          <w:bCs/>
          <w:color w:val="auto"/>
          <w:kern w:val="0"/>
          <w:szCs w:val="32"/>
        </w:rPr>
        <w:t>日，共2天。</w:t>
      </w: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（四）培训地点：东莞市技师学院职教城校区（东莞市横沥镇职教路6号）。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（五）培训合格者将颁发培训证书。</w:t>
      </w:r>
    </w:p>
    <w:p>
      <w:pPr>
        <w:spacing w:line="520" w:lineRule="exact"/>
        <w:ind w:firstLine="632" w:firstLineChars="200"/>
        <w:rPr>
          <w:rStyle w:val="10"/>
          <w:rFonts w:eastAsia="黑体"/>
          <w:bCs/>
          <w:kern w:val="0"/>
          <w:szCs w:val="32"/>
        </w:rPr>
      </w:pPr>
      <w:r>
        <w:rPr>
          <w:rStyle w:val="10"/>
          <w:rFonts w:hint="eastAsia" w:eastAsia="黑体"/>
          <w:bCs/>
          <w:kern w:val="0"/>
          <w:szCs w:val="32"/>
        </w:rPr>
        <w:t>五、报到安排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报到时间及地点：住宿学员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11</w:t>
      </w:r>
      <w:r>
        <w:rPr>
          <w:rFonts w:hint="eastAsia"/>
          <w:bCs/>
          <w:color w:val="auto"/>
          <w:kern w:val="0"/>
          <w:szCs w:val="32"/>
        </w:rPr>
        <w:t>日14:</w:t>
      </w:r>
      <w:r>
        <w:rPr>
          <w:bCs/>
          <w:color w:val="auto"/>
          <w:kern w:val="0"/>
          <w:szCs w:val="32"/>
        </w:rPr>
        <w:t>3</w:t>
      </w:r>
      <w:r>
        <w:rPr>
          <w:rFonts w:hint="eastAsia"/>
          <w:bCs/>
          <w:color w:val="auto"/>
          <w:kern w:val="0"/>
          <w:szCs w:val="32"/>
        </w:rPr>
        <w:t>0-17:30</w:t>
      </w:r>
      <w:r>
        <w:rPr>
          <w:rFonts w:hint="eastAsia"/>
          <w:bCs/>
          <w:color w:val="auto"/>
          <w:kern w:val="0"/>
          <w:szCs w:val="32"/>
          <w:lang w:eastAsia="zh-CN"/>
        </w:rPr>
        <w:t>于</w:t>
      </w:r>
      <w:r>
        <w:rPr>
          <w:rFonts w:hint="eastAsia"/>
          <w:bCs/>
          <w:color w:val="auto"/>
          <w:kern w:val="0"/>
          <w:szCs w:val="32"/>
        </w:rPr>
        <w:t>华通城大酒店（东莞市企石镇湖滨南路一号、电话：0769-86732288）报到；不住宿学员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</w:t>
      </w:r>
      <w:r>
        <w:rPr>
          <w:bCs/>
          <w:color w:val="auto"/>
          <w:kern w:val="0"/>
          <w:szCs w:val="32"/>
        </w:rPr>
        <w:t>12</w:t>
      </w:r>
      <w:r>
        <w:rPr>
          <w:rFonts w:hint="eastAsia"/>
          <w:bCs/>
          <w:color w:val="auto"/>
          <w:kern w:val="0"/>
          <w:szCs w:val="32"/>
        </w:rPr>
        <w:t>日8:30</w:t>
      </w:r>
      <w:r>
        <w:rPr>
          <w:rFonts w:hint="eastAsia"/>
          <w:bCs/>
          <w:color w:val="auto"/>
          <w:kern w:val="0"/>
          <w:szCs w:val="32"/>
          <w:lang w:eastAsia="zh-CN"/>
        </w:rPr>
        <w:t>于</w:t>
      </w:r>
      <w:r>
        <w:rPr>
          <w:rFonts w:hint="eastAsia"/>
          <w:bCs/>
          <w:color w:val="auto"/>
          <w:kern w:val="0"/>
          <w:szCs w:val="32"/>
        </w:rPr>
        <w:t>东莞市技师学院职教城校区行政楼四楼多功能厅报到。</w:t>
      </w:r>
    </w:p>
    <w:p>
      <w:pPr>
        <w:spacing w:line="520" w:lineRule="exact"/>
        <w:ind w:firstLine="632" w:firstLineChars="200"/>
        <w:rPr>
          <w:rStyle w:val="10"/>
          <w:rFonts w:eastAsia="黑体"/>
          <w:bCs/>
          <w:kern w:val="0"/>
          <w:szCs w:val="32"/>
        </w:rPr>
      </w:pPr>
      <w:r>
        <w:rPr>
          <w:rStyle w:val="10"/>
          <w:rFonts w:hint="eastAsia" w:eastAsia="黑体"/>
          <w:bCs/>
          <w:kern w:val="0"/>
          <w:szCs w:val="32"/>
        </w:rPr>
        <w:t>六、培训费用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（一）免培训费。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（二）东莞市市外学员免费安排食宿</w:t>
      </w:r>
      <w:r>
        <w:rPr>
          <w:rFonts w:hint="eastAsia"/>
          <w:bCs/>
          <w:color w:val="auto"/>
          <w:kern w:val="0"/>
          <w:szCs w:val="32"/>
          <w:lang w:eastAsia="zh-CN"/>
        </w:rPr>
        <w:t>与校内</w:t>
      </w:r>
      <w:r>
        <w:rPr>
          <w:rFonts w:hint="eastAsia"/>
          <w:bCs/>
          <w:color w:val="auto"/>
          <w:kern w:val="0"/>
          <w:szCs w:val="32"/>
        </w:rPr>
        <w:t>交通，城际交通</w:t>
      </w:r>
      <w:r>
        <w:rPr>
          <w:rFonts w:hint="eastAsia"/>
          <w:bCs/>
          <w:color w:val="auto"/>
          <w:kern w:val="0"/>
          <w:szCs w:val="32"/>
          <w:lang w:eastAsia="zh-CN"/>
        </w:rPr>
        <w:t>费</w:t>
      </w:r>
      <w:r>
        <w:rPr>
          <w:rFonts w:hint="eastAsia"/>
          <w:bCs/>
          <w:color w:val="auto"/>
          <w:kern w:val="0"/>
          <w:szCs w:val="32"/>
        </w:rPr>
        <w:t>自理。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（三）东莞市本市学员食宿、交通</w:t>
      </w:r>
      <w:r>
        <w:rPr>
          <w:rFonts w:hint="eastAsia"/>
          <w:bCs/>
          <w:color w:val="auto"/>
          <w:kern w:val="0"/>
          <w:szCs w:val="32"/>
          <w:lang w:eastAsia="zh-CN"/>
        </w:rPr>
        <w:t>费</w:t>
      </w:r>
      <w:r>
        <w:rPr>
          <w:rFonts w:hint="eastAsia"/>
          <w:bCs/>
          <w:color w:val="auto"/>
          <w:kern w:val="0"/>
          <w:szCs w:val="32"/>
        </w:rPr>
        <w:t>自理。</w:t>
      </w:r>
    </w:p>
    <w:p>
      <w:pPr>
        <w:spacing w:line="520" w:lineRule="exact"/>
        <w:ind w:firstLine="632" w:firstLineChars="200"/>
        <w:rPr>
          <w:rStyle w:val="10"/>
          <w:rFonts w:eastAsia="黑体"/>
          <w:bCs/>
          <w:kern w:val="0"/>
          <w:szCs w:val="32"/>
        </w:rPr>
      </w:pPr>
      <w:r>
        <w:rPr>
          <w:rStyle w:val="10"/>
          <w:rFonts w:hint="eastAsia" w:eastAsia="黑体"/>
          <w:bCs/>
          <w:kern w:val="0"/>
          <w:szCs w:val="32"/>
        </w:rPr>
        <w:t>七、报名方式</w:t>
      </w:r>
    </w:p>
    <w:p>
      <w:pPr>
        <w:spacing w:line="520" w:lineRule="exact"/>
        <w:ind w:firstLine="632" w:firstLineChars="200"/>
        <w:rPr>
          <w:bCs/>
          <w:kern w:val="0"/>
          <w:szCs w:val="32"/>
        </w:rPr>
      </w:pPr>
      <w:bookmarkStart w:id="0" w:name="_Hlk105422251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100330</wp:posOffset>
            </wp:positionV>
            <wp:extent cx="1162050" cy="1137920"/>
            <wp:effectExtent l="0" t="0" r="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0" t="9157" r="8435" b="1093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32"/>
        </w:rPr>
        <w:t>各学校于6月30日前，登录网址</w:t>
      </w:r>
      <w:r>
        <w:rPr>
          <w:b/>
          <w:kern w:val="0"/>
          <w:szCs w:val="32"/>
        </w:rPr>
        <w:t>https://www.wjx.top/vm/hNsGk6B.aspx</w:t>
      </w:r>
      <w:r>
        <w:rPr>
          <w:rFonts w:hint="eastAsia"/>
          <w:b/>
          <w:kern w:val="0"/>
          <w:szCs w:val="32"/>
        </w:rPr>
        <w:t>或扫描二维码报名（多人参训，分别填报），并上传已盖好单位公章的报名表。联系人：</w:t>
      </w:r>
      <w:bookmarkStart w:id="1" w:name="_Hlk105660564"/>
      <w:r>
        <w:rPr>
          <w:rFonts w:hint="eastAsia"/>
          <w:b/>
          <w:kern w:val="0"/>
          <w:szCs w:val="32"/>
        </w:rPr>
        <w:t>刘老师，联系电话：0769-22201627，</w:t>
      </w:r>
      <w:r>
        <w:rPr>
          <w:b/>
          <w:kern w:val="0"/>
          <w:szCs w:val="32"/>
        </w:rPr>
        <w:t>15820943495</w:t>
      </w:r>
      <w:bookmarkEnd w:id="1"/>
      <w:r>
        <w:rPr>
          <w:rFonts w:hint="eastAsia"/>
          <w:b/>
          <w:kern w:val="0"/>
          <w:szCs w:val="32"/>
        </w:rPr>
        <w:t>。</w:t>
      </w:r>
      <w:r>
        <w:rPr>
          <w:rFonts w:hint="eastAsia"/>
          <w:bCs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</w:p>
    <w:bookmarkEnd w:id="0"/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省厅技工教育管理处联系人：</w:t>
      </w:r>
      <w:r>
        <w:rPr>
          <w:rFonts w:hint="eastAsia"/>
          <w:color w:val="auto"/>
          <w:kern w:val="0"/>
          <w:szCs w:val="32"/>
        </w:rPr>
        <w:t>朱仲宇，电话：020-83333247</w:t>
      </w:r>
      <w:r>
        <w:rPr>
          <w:bCs/>
          <w:color w:val="auto"/>
          <w:kern w:val="0"/>
          <w:szCs w:val="32"/>
        </w:rPr>
        <w:t>。</w:t>
      </w:r>
      <w:r>
        <w:rPr>
          <w:rFonts w:hint="eastAsia"/>
          <w:bCs/>
          <w:color w:val="auto"/>
          <w:kern w:val="0"/>
          <w:szCs w:val="32"/>
        </w:rPr>
        <w:t>通知的电子版可在广东省技工教育师资培训学院网站（http://www.gf79.com/szpx/index.html ）下载。</w:t>
      </w:r>
    </w:p>
    <w:p>
      <w:pPr>
        <w:spacing w:line="520" w:lineRule="exact"/>
        <w:ind w:firstLine="632" w:firstLineChars="200"/>
        <w:rPr>
          <w:kern w:val="0"/>
          <w:szCs w:val="32"/>
        </w:rPr>
      </w:pP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color w:val="auto"/>
        </w:rPr>
        <w:t>附件：1．</w:t>
      </w:r>
      <w:bookmarkStart w:id="2" w:name="_Hlk104537401"/>
      <w:r>
        <w:rPr>
          <w:rFonts w:hint="eastAsia"/>
          <w:color w:val="auto"/>
        </w:rPr>
        <w:t>教科研管理和教研能力提升</w:t>
      </w:r>
      <w:bookmarkEnd w:id="2"/>
      <w:r>
        <w:rPr>
          <w:rFonts w:hint="eastAsia"/>
          <w:color w:val="auto"/>
        </w:rPr>
        <w:t>师资培训班课程表</w:t>
      </w:r>
    </w:p>
    <w:p>
      <w:pPr>
        <w:spacing w:line="520" w:lineRule="exact"/>
        <w:ind w:firstLine="1580" w:firstLineChars="500"/>
        <w:rPr>
          <w:color w:val="auto"/>
        </w:rPr>
      </w:pPr>
      <w:r>
        <w:rPr>
          <w:rFonts w:hint="eastAsia"/>
          <w:color w:val="auto"/>
        </w:rPr>
        <w:t>2．教科研管理和教研能力提升师资培训班报名表</w:t>
      </w:r>
    </w:p>
    <w:p>
      <w:pPr>
        <w:spacing w:line="520" w:lineRule="exact"/>
        <w:rPr>
          <w:kern w:val="0"/>
          <w:szCs w:val="32"/>
        </w:rPr>
      </w:pPr>
    </w:p>
    <w:p>
      <w:pPr>
        <w:spacing w:line="520" w:lineRule="exact"/>
        <w:rPr>
          <w:kern w:val="0"/>
          <w:szCs w:val="32"/>
        </w:rPr>
      </w:pPr>
    </w:p>
    <w:p>
      <w:pPr>
        <w:spacing w:line="520" w:lineRule="exact"/>
        <w:rPr>
          <w:kern w:val="0"/>
          <w:szCs w:val="32"/>
        </w:rPr>
      </w:pPr>
    </w:p>
    <w:p>
      <w:pPr>
        <w:spacing w:line="520" w:lineRule="exact"/>
        <w:ind w:firstLine="3122" w:firstLineChars="988"/>
        <w:rPr>
          <w:color w:val="auto"/>
        </w:rPr>
      </w:pPr>
      <w:r>
        <w:rPr>
          <w:color w:val="auto"/>
        </w:rPr>
        <w:t>广东省人力资源和社会保障厅</w:t>
      </w:r>
    </w:p>
    <w:p>
      <w:pPr>
        <w:spacing w:line="520" w:lineRule="exact"/>
        <w:ind w:firstLine="4070" w:firstLineChars="1288"/>
        <w:rPr>
          <w:color w:val="auto"/>
        </w:rPr>
      </w:pPr>
      <w:r>
        <w:rPr>
          <w:color w:val="auto"/>
        </w:rPr>
        <w:t>技工教育管理处</w:t>
      </w:r>
    </w:p>
    <w:p>
      <w:pPr>
        <w:spacing w:line="520" w:lineRule="exact"/>
        <w:ind w:firstLine="2493" w:firstLineChars="789"/>
        <w:rPr>
          <w:color w:val="auto"/>
        </w:rPr>
      </w:pPr>
      <w:r>
        <w:rPr>
          <w:color w:val="auto"/>
        </w:rPr>
        <w:t xml:space="preserve">  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color w:val="auto"/>
        </w:rPr>
        <w:t>2年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14</w:t>
      </w:r>
      <w:r>
        <w:rPr>
          <w:color w:val="auto"/>
        </w:rPr>
        <w:t>日</w:t>
      </w:r>
    </w:p>
    <w:p>
      <w:pPr>
        <w:spacing w:line="520" w:lineRule="exact"/>
        <w:ind w:firstLine="2493" w:firstLineChars="789"/>
        <w:rPr>
          <w:color w:val="auto"/>
        </w:rPr>
      </w:pPr>
    </w:p>
    <w:p>
      <w:pPr>
        <w:rPr>
          <w:rStyle w:val="10"/>
          <w:rFonts w:ascii="黑体" w:hAnsi="黑体" w:eastAsia="黑体"/>
          <w:szCs w:val="32"/>
        </w:rPr>
      </w:pPr>
      <w:r>
        <w:rPr>
          <w:rStyle w:val="10"/>
          <w:rFonts w:ascii="黑体" w:hAnsi="黑体" w:eastAsia="黑体"/>
          <w:szCs w:val="32"/>
        </w:rPr>
        <w:t>附件1</w:t>
      </w:r>
    </w:p>
    <w:p>
      <w:pPr>
        <w:ind w:firstLine="1188" w:firstLineChars="300"/>
        <w:rPr>
          <w:rFonts w:hint="eastAsia" w:ascii="方正小标宋简体" w:eastAsia="方正小标宋简体"/>
          <w:sz w:val="40"/>
          <w:szCs w:val="40"/>
        </w:rPr>
      </w:pPr>
      <w:bookmarkStart w:id="3" w:name="_Hlk104537603"/>
      <w:r>
        <w:rPr>
          <w:rFonts w:hint="eastAsia" w:ascii="方正小标宋简体" w:eastAsia="方正小标宋简体"/>
          <w:sz w:val="40"/>
          <w:szCs w:val="40"/>
        </w:rPr>
        <w:t>教科研管理和教研能力提升</w:t>
      </w:r>
      <w:bookmarkEnd w:id="3"/>
      <w:r>
        <w:rPr>
          <w:rFonts w:hint="eastAsia" w:ascii="方正小标宋简体" w:eastAsia="方正小标宋简体"/>
          <w:sz w:val="40"/>
          <w:szCs w:val="40"/>
        </w:rPr>
        <w:t>师资培训课程表</w:t>
      </w:r>
    </w:p>
    <w:p>
      <w:pPr>
        <w:ind w:firstLine="1188" w:firstLineChars="300"/>
        <w:rPr>
          <w:rFonts w:eastAsia="创艺简标宋"/>
          <w:sz w:val="40"/>
          <w:szCs w:val="40"/>
        </w:rPr>
      </w:pPr>
    </w:p>
    <w:tbl>
      <w:tblPr>
        <w:tblStyle w:val="5"/>
        <w:tblpPr w:leftFromText="180" w:rightFromText="180" w:vertAnchor="text" w:horzAnchor="page" w:tblpX="1374" w:tblpY="58"/>
        <w:tblOverlap w:val="never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47"/>
        <w:gridCol w:w="2977"/>
        <w:gridCol w:w="1559"/>
        <w:gridCol w:w="1276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培训时间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培训模块及内容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培训形式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授课专家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9:00-9:15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开班仪式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行政楼四楼多功能报告厅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9：00-12:00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模块一：技工院校教科研工作管理机制和工作方法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专题讲座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雷三元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行政楼四楼多功能报告厅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模块二：技工院校教学工作特点和教科研活动开发和组织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实例分析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雷三元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行政楼四楼多功能报告厅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9:00-12:00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模块三：技工院校课题研究的申报、研究和结题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实例分析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>辜冬莲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行政楼四楼多功能报告厅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模块四：技工院校教学论文的撰写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专题讲座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>辜冬莲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行政楼四楼多功能报告厅</w:t>
            </w:r>
          </w:p>
        </w:tc>
      </w:tr>
    </w:tbl>
    <w:p>
      <w:pPr>
        <w:widowControl w:val="0"/>
        <w:spacing w:line="320" w:lineRule="exact"/>
        <w:jc w:val="center"/>
        <w:rPr>
          <w:rStyle w:val="10"/>
          <w:szCs w:val="3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701" w:right="1531" w:bottom="1985" w:left="1531" w:header="851" w:footer="1531" w:gutter="0"/>
          <w:pgNumType w:start="2"/>
          <w:cols w:space="0" w:num="1"/>
          <w:docGrid w:type="linesAndChars" w:linePitch="579" w:charSpace="-849"/>
        </w:sectPr>
      </w:pPr>
      <w:r>
        <w:rPr>
          <w:sz w:val="24"/>
          <w:szCs w:val="24"/>
        </w:rPr>
        <w:br w:type="page"/>
      </w:r>
    </w:p>
    <w:p>
      <w:pPr>
        <w:spacing w:line="500" w:lineRule="exact"/>
        <w:rPr>
          <w:rStyle w:val="10"/>
          <w:rFonts w:ascii="黑体" w:hAnsi="黑体" w:eastAsia="黑体"/>
          <w:szCs w:val="32"/>
        </w:rPr>
      </w:pPr>
      <w:r>
        <w:rPr>
          <w:rStyle w:val="10"/>
          <w:rFonts w:ascii="黑体" w:hAnsi="黑体" w:eastAsia="黑体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教科研管理和教研能力提升师资培训班报名表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联系人邮箱：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004"/>
        <w:gridCol w:w="709"/>
        <w:gridCol w:w="1701"/>
        <w:gridCol w:w="1701"/>
        <w:gridCol w:w="2126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ind w:right="534" w:rightChars="169"/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7191375</wp:posOffset>
            </wp:positionH>
            <wp:positionV relativeFrom="paragraph">
              <wp:posOffset>76200</wp:posOffset>
            </wp:positionV>
            <wp:extent cx="1162050" cy="1137920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0" t="9157" r="8435" b="1093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注：各学校于6月30日前，登录网址https://www.wjx.top/vm/hNsGk6B.aspx或扫描二维码报名（多人参训，分别填报），并上传已盖好单位公章的报名表。联系人：刘老师，联系电话：0769-22201627，15820943495。按报名先后确定培训人员名单，额满即止。报名经确认成功后（以邮件或电话回复为准），各院校原则上不得随意更换参训人员。</w:t>
      </w:r>
    </w:p>
    <w:sectPr>
      <w:footerReference r:id="rId8" w:type="first"/>
      <w:pgSz w:w="16838" w:h="11906" w:orient="landscape"/>
      <w:pgMar w:top="1531" w:right="1701" w:bottom="1134" w:left="1701" w:header="851" w:footer="907" w:gutter="0"/>
      <w:cols w:space="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color w:val="auto"/>
        <w:sz w:val="24"/>
        <w:szCs w:val="24"/>
      </w:rPr>
      <w:t>1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color w:val="auto"/>
        <w:sz w:val="24"/>
        <w:szCs w:val="24"/>
      </w:rPr>
      <w:t>4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DRkYmM4Zjc2MTdiZmY0OTMxNGJkZTJlNGMzNWEifQ=="/>
  </w:docVars>
  <w:rsids>
    <w:rsidRoot w:val="00172A27"/>
    <w:rsid w:val="00003F53"/>
    <w:rsid w:val="00020D18"/>
    <w:rsid w:val="00042036"/>
    <w:rsid w:val="000464F9"/>
    <w:rsid w:val="000520AB"/>
    <w:rsid w:val="000638EE"/>
    <w:rsid w:val="00083FD4"/>
    <w:rsid w:val="00097B20"/>
    <w:rsid w:val="000A4254"/>
    <w:rsid w:val="000B4ACE"/>
    <w:rsid w:val="000C3627"/>
    <w:rsid w:val="000D0705"/>
    <w:rsid w:val="000E14D4"/>
    <w:rsid w:val="000F73D3"/>
    <w:rsid w:val="00107C45"/>
    <w:rsid w:val="00116B24"/>
    <w:rsid w:val="00123756"/>
    <w:rsid w:val="00132A58"/>
    <w:rsid w:val="00133624"/>
    <w:rsid w:val="001376EC"/>
    <w:rsid w:val="00137A9D"/>
    <w:rsid w:val="001546A9"/>
    <w:rsid w:val="001606B4"/>
    <w:rsid w:val="00161A40"/>
    <w:rsid w:val="00162798"/>
    <w:rsid w:val="00171E95"/>
    <w:rsid w:val="00172A27"/>
    <w:rsid w:val="00185026"/>
    <w:rsid w:val="001860D4"/>
    <w:rsid w:val="00194614"/>
    <w:rsid w:val="00195918"/>
    <w:rsid w:val="001A7E39"/>
    <w:rsid w:val="001E10FA"/>
    <w:rsid w:val="001F2B51"/>
    <w:rsid w:val="00206A0E"/>
    <w:rsid w:val="0023586F"/>
    <w:rsid w:val="00237EF2"/>
    <w:rsid w:val="002618A2"/>
    <w:rsid w:val="00274EAD"/>
    <w:rsid w:val="0027724E"/>
    <w:rsid w:val="00284E23"/>
    <w:rsid w:val="002D0D0D"/>
    <w:rsid w:val="003112CB"/>
    <w:rsid w:val="00317358"/>
    <w:rsid w:val="00325AC6"/>
    <w:rsid w:val="0037696B"/>
    <w:rsid w:val="003777EA"/>
    <w:rsid w:val="00381851"/>
    <w:rsid w:val="003A5474"/>
    <w:rsid w:val="003B353F"/>
    <w:rsid w:val="003B47DD"/>
    <w:rsid w:val="003C16AD"/>
    <w:rsid w:val="003C18D9"/>
    <w:rsid w:val="003D260E"/>
    <w:rsid w:val="003D2BD7"/>
    <w:rsid w:val="003E14E3"/>
    <w:rsid w:val="003E17D4"/>
    <w:rsid w:val="003E665D"/>
    <w:rsid w:val="003F7497"/>
    <w:rsid w:val="00430C20"/>
    <w:rsid w:val="00455B82"/>
    <w:rsid w:val="004647CB"/>
    <w:rsid w:val="0047307D"/>
    <w:rsid w:val="004A0934"/>
    <w:rsid w:val="004A0B79"/>
    <w:rsid w:val="004B1EA8"/>
    <w:rsid w:val="004B543B"/>
    <w:rsid w:val="004C7477"/>
    <w:rsid w:val="004E7A78"/>
    <w:rsid w:val="004F1B81"/>
    <w:rsid w:val="00512036"/>
    <w:rsid w:val="005302BD"/>
    <w:rsid w:val="00530486"/>
    <w:rsid w:val="00551455"/>
    <w:rsid w:val="005652CC"/>
    <w:rsid w:val="005675C0"/>
    <w:rsid w:val="005757A7"/>
    <w:rsid w:val="00580096"/>
    <w:rsid w:val="005802E9"/>
    <w:rsid w:val="00591EAE"/>
    <w:rsid w:val="005D1428"/>
    <w:rsid w:val="00603964"/>
    <w:rsid w:val="00625164"/>
    <w:rsid w:val="00633FC8"/>
    <w:rsid w:val="00640150"/>
    <w:rsid w:val="00650538"/>
    <w:rsid w:val="00670FE7"/>
    <w:rsid w:val="006851EC"/>
    <w:rsid w:val="00685A00"/>
    <w:rsid w:val="00694835"/>
    <w:rsid w:val="0069552F"/>
    <w:rsid w:val="0069624E"/>
    <w:rsid w:val="006B0832"/>
    <w:rsid w:val="006C15B9"/>
    <w:rsid w:val="006D0F12"/>
    <w:rsid w:val="006D3C83"/>
    <w:rsid w:val="006D4F21"/>
    <w:rsid w:val="006F0F45"/>
    <w:rsid w:val="007134D5"/>
    <w:rsid w:val="00715D64"/>
    <w:rsid w:val="00716A33"/>
    <w:rsid w:val="007232E5"/>
    <w:rsid w:val="00726016"/>
    <w:rsid w:val="00732CB1"/>
    <w:rsid w:val="00735E24"/>
    <w:rsid w:val="00760D3B"/>
    <w:rsid w:val="007615FC"/>
    <w:rsid w:val="00782E7D"/>
    <w:rsid w:val="0078431E"/>
    <w:rsid w:val="00795434"/>
    <w:rsid w:val="007A765A"/>
    <w:rsid w:val="007B0D03"/>
    <w:rsid w:val="007C5C8E"/>
    <w:rsid w:val="007D2AB1"/>
    <w:rsid w:val="00825596"/>
    <w:rsid w:val="00851440"/>
    <w:rsid w:val="00863957"/>
    <w:rsid w:val="00897342"/>
    <w:rsid w:val="008A5010"/>
    <w:rsid w:val="008A706C"/>
    <w:rsid w:val="008B0187"/>
    <w:rsid w:val="008B4D85"/>
    <w:rsid w:val="008C0399"/>
    <w:rsid w:val="00903292"/>
    <w:rsid w:val="00916519"/>
    <w:rsid w:val="00930BA2"/>
    <w:rsid w:val="009352E1"/>
    <w:rsid w:val="0096121E"/>
    <w:rsid w:val="00971445"/>
    <w:rsid w:val="00971D2F"/>
    <w:rsid w:val="009868B8"/>
    <w:rsid w:val="00996646"/>
    <w:rsid w:val="009A1701"/>
    <w:rsid w:val="009A20BC"/>
    <w:rsid w:val="009A6D6E"/>
    <w:rsid w:val="009C71C8"/>
    <w:rsid w:val="009D6865"/>
    <w:rsid w:val="009F1B15"/>
    <w:rsid w:val="009F5F76"/>
    <w:rsid w:val="00A13554"/>
    <w:rsid w:val="00A359BA"/>
    <w:rsid w:val="00A44708"/>
    <w:rsid w:val="00A45DE4"/>
    <w:rsid w:val="00A57942"/>
    <w:rsid w:val="00A62C0D"/>
    <w:rsid w:val="00A64BB1"/>
    <w:rsid w:val="00A711B6"/>
    <w:rsid w:val="00A8577A"/>
    <w:rsid w:val="00A87C4A"/>
    <w:rsid w:val="00AB7F6D"/>
    <w:rsid w:val="00AD54AF"/>
    <w:rsid w:val="00AD655B"/>
    <w:rsid w:val="00AF0119"/>
    <w:rsid w:val="00B23618"/>
    <w:rsid w:val="00B3749A"/>
    <w:rsid w:val="00B40DA0"/>
    <w:rsid w:val="00B6092A"/>
    <w:rsid w:val="00B870FA"/>
    <w:rsid w:val="00B94BD3"/>
    <w:rsid w:val="00BB5C20"/>
    <w:rsid w:val="00BC01F8"/>
    <w:rsid w:val="00BD4E76"/>
    <w:rsid w:val="00BD5D0D"/>
    <w:rsid w:val="00BD732F"/>
    <w:rsid w:val="00BE393B"/>
    <w:rsid w:val="00BF26EF"/>
    <w:rsid w:val="00C00F34"/>
    <w:rsid w:val="00C108A6"/>
    <w:rsid w:val="00C325DC"/>
    <w:rsid w:val="00C471C5"/>
    <w:rsid w:val="00C73860"/>
    <w:rsid w:val="00C84601"/>
    <w:rsid w:val="00C978FB"/>
    <w:rsid w:val="00CA02A1"/>
    <w:rsid w:val="00CC13A5"/>
    <w:rsid w:val="00CD5A4A"/>
    <w:rsid w:val="00CD6CA4"/>
    <w:rsid w:val="00D02ECB"/>
    <w:rsid w:val="00D06303"/>
    <w:rsid w:val="00D25DD3"/>
    <w:rsid w:val="00D308F1"/>
    <w:rsid w:val="00D416E7"/>
    <w:rsid w:val="00D51E6C"/>
    <w:rsid w:val="00D62222"/>
    <w:rsid w:val="00D77DA4"/>
    <w:rsid w:val="00D94094"/>
    <w:rsid w:val="00DA092D"/>
    <w:rsid w:val="00DA6BD3"/>
    <w:rsid w:val="00DB7DEE"/>
    <w:rsid w:val="00DC3429"/>
    <w:rsid w:val="00DD200D"/>
    <w:rsid w:val="00DE1502"/>
    <w:rsid w:val="00E02D71"/>
    <w:rsid w:val="00E06307"/>
    <w:rsid w:val="00E20B82"/>
    <w:rsid w:val="00E65FEE"/>
    <w:rsid w:val="00E70DB2"/>
    <w:rsid w:val="00E7133C"/>
    <w:rsid w:val="00E77AC8"/>
    <w:rsid w:val="00E84D24"/>
    <w:rsid w:val="00E93470"/>
    <w:rsid w:val="00EA1A8B"/>
    <w:rsid w:val="00EA7709"/>
    <w:rsid w:val="00EB5E8A"/>
    <w:rsid w:val="00EC002E"/>
    <w:rsid w:val="00EF528A"/>
    <w:rsid w:val="00F00F46"/>
    <w:rsid w:val="00F01C92"/>
    <w:rsid w:val="00F072FC"/>
    <w:rsid w:val="00F21572"/>
    <w:rsid w:val="00F42902"/>
    <w:rsid w:val="00F93575"/>
    <w:rsid w:val="00F93A4B"/>
    <w:rsid w:val="00FA1365"/>
    <w:rsid w:val="00FB22A0"/>
    <w:rsid w:val="00FC2414"/>
    <w:rsid w:val="00FE22E1"/>
    <w:rsid w:val="01BB2E65"/>
    <w:rsid w:val="02091D5D"/>
    <w:rsid w:val="054A20A6"/>
    <w:rsid w:val="05EB6741"/>
    <w:rsid w:val="06952748"/>
    <w:rsid w:val="075B68B3"/>
    <w:rsid w:val="09767E0B"/>
    <w:rsid w:val="09EB5BD7"/>
    <w:rsid w:val="0A2717DA"/>
    <w:rsid w:val="0C2333AD"/>
    <w:rsid w:val="0CD74CF7"/>
    <w:rsid w:val="0D35569C"/>
    <w:rsid w:val="0E4F0B86"/>
    <w:rsid w:val="0F0F139A"/>
    <w:rsid w:val="0FFE57BC"/>
    <w:rsid w:val="1089477C"/>
    <w:rsid w:val="110C4E4E"/>
    <w:rsid w:val="113C0CEF"/>
    <w:rsid w:val="13DB1058"/>
    <w:rsid w:val="14CF28C2"/>
    <w:rsid w:val="161C7EC7"/>
    <w:rsid w:val="168B5021"/>
    <w:rsid w:val="169F3F9F"/>
    <w:rsid w:val="19506C5B"/>
    <w:rsid w:val="19F2096B"/>
    <w:rsid w:val="1D640FF4"/>
    <w:rsid w:val="1EA132F9"/>
    <w:rsid w:val="20703052"/>
    <w:rsid w:val="230B4C25"/>
    <w:rsid w:val="241E314D"/>
    <w:rsid w:val="24943C13"/>
    <w:rsid w:val="25FE6FF1"/>
    <w:rsid w:val="262106DF"/>
    <w:rsid w:val="26314B60"/>
    <w:rsid w:val="27935850"/>
    <w:rsid w:val="290A19EE"/>
    <w:rsid w:val="2F562086"/>
    <w:rsid w:val="2FF76D1C"/>
    <w:rsid w:val="31E52B40"/>
    <w:rsid w:val="335C4C5C"/>
    <w:rsid w:val="347E4058"/>
    <w:rsid w:val="35951BB2"/>
    <w:rsid w:val="36C550AD"/>
    <w:rsid w:val="36F832F1"/>
    <w:rsid w:val="37843FEF"/>
    <w:rsid w:val="37C24D63"/>
    <w:rsid w:val="393A1A73"/>
    <w:rsid w:val="3AD25765"/>
    <w:rsid w:val="3B273226"/>
    <w:rsid w:val="3BB722E4"/>
    <w:rsid w:val="3BC964FA"/>
    <w:rsid w:val="3C237469"/>
    <w:rsid w:val="3E1A5B64"/>
    <w:rsid w:val="408A5340"/>
    <w:rsid w:val="42B54FBC"/>
    <w:rsid w:val="454572BC"/>
    <w:rsid w:val="464B7460"/>
    <w:rsid w:val="478D334F"/>
    <w:rsid w:val="47C17175"/>
    <w:rsid w:val="4815488F"/>
    <w:rsid w:val="48F21098"/>
    <w:rsid w:val="4AD83CE6"/>
    <w:rsid w:val="4C0C0D6E"/>
    <w:rsid w:val="4C6A7B66"/>
    <w:rsid w:val="4CD24473"/>
    <w:rsid w:val="4DCC512C"/>
    <w:rsid w:val="4F916615"/>
    <w:rsid w:val="5075554E"/>
    <w:rsid w:val="513A18EE"/>
    <w:rsid w:val="51D732EC"/>
    <w:rsid w:val="520E1B48"/>
    <w:rsid w:val="524F246E"/>
    <w:rsid w:val="53101A5E"/>
    <w:rsid w:val="54DF12A7"/>
    <w:rsid w:val="57643DAF"/>
    <w:rsid w:val="580F6515"/>
    <w:rsid w:val="5A06012C"/>
    <w:rsid w:val="5A644E77"/>
    <w:rsid w:val="5AD914AC"/>
    <w:rsid w:val="5B7014B6"/>
    <w:rsid w:val="5B756FCE"/>
    <w:rsid w:val="5BA54FC4"/>
    <w:rsid w:val="5C5C7E1A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7E721C0"/>
    <w:rsid w:val="6A163DCA"/>
    <w:rsid w:val="6BE37DFB"/>
    <w:rsid w:val="6BFF3BFC"/>
    <w:rsid w:val="6C5F0DE2"/>
    <w:rsid w:val="6D914D38"/>
    <w:rsid w:val="6DD62C82"/>
    <w:rsid w:val="6F5C5E33"/>
    <w:rsid w:val="6F8F03DE"/>
    <w:rsid w:val="6FA21836"/>
    <w:rsid w:val="6FA7757B"/>
    <w:rsid w:val="732C6B29"/>
    <w:rsid w:val="74DB64C9"/>
    <w:rsid w:val="75710B57"/>
    <w:rsid w:val="76400B8F"/>
    <w:rsid w:val="778A2949"/>
    <w:rsid w:val="785870E4"/>
    <w:rsid w:val="78626011"/>
    <w:rsid w:val="79A441CD"/>
    <w:rsid w:val="79C90FEE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99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UserStyle_1"/>
    <w:basedOn w:val="10"/>
    <w:qFormat/>
    <w:uiPriority w:val="0"/>
  </w:style>
  <w:style w:type="character" w:customStyle="1" w:styleId="10">
    <w:name w:val="NormalCharacter"/>
    <w:qFormat/>
    <w:uiPriority w:val="0"/>
  </w:style>
  <w:style w:type="character" w:customStyle="1" w:styleId="11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2">
    <w:name w:val="UserStyle_0"/>
    <w:basedOn w:val="10"/>
    <w:qFormat/>
    <w:uiPriority w:val="0"/>
  </w:style>
  <w:style w:type="character" w:customStyle="1" w:styleId="13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4">
    <w:name w:val="UserStyle_7"/>
    <w:basedOn w:val="10"/>
    <w:qFormat/>
    <w:uiPriority w:val="0"/>
  </w:style>
  <w:style w:type="character" w:customStyle="1" w:styleId="15">
    <w:name w:val="UserStyle_3"/>
    <w:basedOn w:val="10"/>
    <w:qFormat/>
    <w:uiPriority w:val="0"/>
  </w:style>
  <w:style w:type="character" w:customStyle="1" w:styleId="16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7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8">
    <w:name w:val="页脚 字符"/>
    <w:link w:val="2"/>
    <w:qFormat/>
    <w:uiPriority w:val="99"/>
    <w:rPr>
      <w:rFonts w:eastAsia="仿宋_GB2312"/>
      <w:color w:val="000000"/>
      <w:kern w:val="2"/>
      <w:sz w:val="18"/>
      <w:szCs w:val="18"/>
    </w:rPr>
  </w:style>
  <w:style w:type="paragraph" w:customStyle="1" w:styleId="19">
    <w:name w:val="AnnotationText"/>
    <w:basedOn w:val="1"/>
    <w:qFormat/>
    <w:uiPriority w:val="0"/>
    <w:pPr>
      <w:jc w:val="left"/>
    </w:pPr>
  </w:style>
  <w:style w:type="paragraph" w:customStyle="1" w:styleId="20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2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3">
    <w:name w:val="UserStyle_19"/>
    <w:basedOn w:val="19"/>
    <w:next w:val="19"/>
    <w:qFormat/>
    <w:uiPriority w:val="0"/>
  </w:style>
  <w:style w:type="paragraph" w:customStyle="1" w:styleId="24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5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6">
    <w:name w:val="UserStyle_9"/>
    <w:basedOn w:val="27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7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9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30">
    <w:name w:val="UserStyle_12"/>
    <w:basedOn w:val="2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1">
    <w:name w:val="Acetate"/>
    <w:basedOn w:val="1"/>
    <w:qFormat/>
    <w:uiPriority w:val="0"/>
    <w:rPr>
      <w:sz w:val="18"/>
      <w:szCs w:val="18"/>
    </w:rPr>
  </w:style>
  <w:style w:type="paragraph" w:customStyle="1" w:styleId="32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337</Words>
  <Characters>1924</Characters>
  <Lines>16</Lines>
  <Paragraphs>4</Paragraphs>
  <TotalTime>2</TotalTime>
  <ScaleCrop>false</ScaleCrop>
  <LinksUpToDate>false</LinksUpToDate>
  <CharactersWithSpaces>2257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2022-05-24T01:20:00Z</dcterms:created>
  <dc:creator>Administrator</dc:creator>
  <cp:lastModifiedBy>Administrator</cp:lastModifiedBy>
  <cp:lastPrinted>2022-06-14T04:31:23Z</cp:lastPrinted>
  <dcterms:modified xsi:type="dcterms:W3CDTF">2022-06-14T04:32:51Z</dcterms:modified>
  <dc:title>粤技管〔2019〕  号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F4334587A0774D2E864D1FB022BFDFED</vt:lpwstr>
  </property>
</Properties>
</file>