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276" w:lineRule="auto"/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</w:pPr>
    </w:p>
    <w:p>
      <w:pPr>
        <w:ind w:firstLine="872" w:firstLineChars="200"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44"/>
          <w:szCs w:val="44"/>
        </w:rPr>
        <w:t>广东省区块链技术应用操作员职业技能竞赛安全操作承诺书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组委会：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我单位选手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拟参加</w:t>
      </w:r>
      <w:r>
        <w:rPr>
          <w:rFonts w:hint="eastAsia" w:ascii="仿宋" w:hAnsi="仿宋" w:eastAsia="仿宋"/>
          <w:color w:val="000000"/>
          <w:sz w:val="32"/>
          <w:szCs w:val="32"/>
        </w:rPr>
        <w:t>广东省区块链技术应用操作员职业技能竞赛</w:t>
      </w:r>
      <w:r>
        <w:rPr>
          <w:rFonts w:hint="eastAsia" w:ascii="仿宋" w:hAnsi="仿宋" w:eastAsia="仿宋"/>
          <w:sz w:val="32"/>
          <w:szCs w:val="32"/>
        </w:rPr>
        <w:t>，根据竞赛实施方案要求，我单位保证该选手在比赛期间按设备、工具等安全操作规范进行使用和操作。若出现由于选手个人操作不当所造成的安全问题，参赛选手所在单位将负责承担一切相关法律和经济责任。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40" w:firstLineChars="15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担保（参赛）单位（盖章）：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72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276" w:lineRule="auto"/>
        <w:rPr>
          <w:rFonts w:ascii="仿宋" w:hAnsi="仿宋" w:eastAsia="仿宋"/>
          <w:sz w:val="24"/>
        </w:rPr>
      </w:pPr>
    </w:p>
    <w:p/>
    <w:sectPr>
      <w:footerReference r:id="rId3" w:type="default"/>
      <w:footerReference r:id="rId4" w:type="even"/>
      <w:pgSz w:w="11906" w:h="16838"/>
      <w:pgMar w:top="1729" w:right="1154" w:bottom="1729" w:left="1155" w:header="851" w:footer="851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- 7 -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89"/>
    <w:rsid w:val="00171689"/>
    <w:rsid w:val="005C3ED5"/>
    <w:rsid w:val="00833F4B"/>
    <w:rsid w:val="165432B9"/>
    <w:rsid w:val="16B973D4"/>
    <w:rsid w:val="6FAC6A5B"/>
    <w:rsid w:val="715C24B6"/>
    <w:rsid w:val="7D0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2019-08-19T15:10:00Z</dcterms:created>
  <dc:creator>Administrator</dc:creator>
  <cp:lastModifiedBy>chenzhongping</cp:lastModifiedBy>
  <dcterms:modified xsi:type="dcterms:W3CDTF">2021-11-11T23:43:44Z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BB1D63A544334E67A47906FCF5460230</vt:lpwstr>
  </property>
</Properties>
</file>